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sz w:val="18"/>
          <w:szCs w:val="18"/>
        </w:rPr>
      </w:pPr>
      <w:bookmarkStart w:id="0" w:name="__DdeLink__362_11303924891"/>
      <w:bookmarkStart w:id="1" w:name="__DdeLink__362_1130392489"/>
      <w:bookmarkEnd w:id="1"/>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123/410/23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2" w:name="_GoBack"/>
      <w:bookmarkEnd w:id="2"/>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Calibri" w:cs="Times New Roman" w:ascii="Arial" w:hAnsi="Arial"/>
          <w:b/>
          <w:bCs/>
          <w:color w:val="00000A"/>
          <w:kern w:val="0"/>
          <w:sz w:val="18"/>
          <w:szCs w:val="18"/>
          <w:lang w:val="pl-PL" w:eastAsia="en-US" w:bidi="ar-SA"/>
        </w:rPr>
        <w:t>WYROBY MEDYCZNE (NIEWSZCZEPIALNY JEDNORAZOWY SPRZĘT I NIEWSZCZEPIALNE WYROBY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opóźnienie</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1632</Words>
  <Characters>10483</Characters>
  <CharactersWithSpaces>12053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2023-03-15T06:47:02Z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